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9C" w:rsidRDefault="0066079C" w:rsidP="0066079C">
      <w:pPr>
        <w:spacing w:line="283" w:lineRule="exac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6079C">
        <w:rPr>
          <w:rFonts w:ascii="Times New Roman" w:eastAsia="Times New Roman" w:hAnsi="Times New Roman" w:cs="Times New Roman"/>
          <w:b/>
          <w:sz w:val="32"/>
          <w:szCs w:val="32"/>
        </w:rPr>
        <w:t>ТЕМА 10 Земельный налог</w:t>
      </w:r>
    </w:p>
    <w:p w:rsidR="0066079C" w:rsidRPr="0066079C" w:rsidRDefault="0066079C" w:rsidP="0066079C">
      <w:pPr>
        <w:spacing w:line="283" w:lineRule="exact"/>
        <w:rPr>
          <w:rFonts w:ascii="Times New Roman" w:eastAsia="Times New Roman" w:hAnsi="Times New Roman"/>
          <w:b/>
          <w:sz w:val="32"/>
          <w:szCs w:val="32"/>
        </w:rPr>
      </w:pPr>
    </w:p>
    <w:p w:rsidR="0066079C" w:rsidRDefault="0066079C" w:rsidP="0066079C">
      <w:pPr>
        <w:numPr>
          <w:ilvl w:val="1"/>
          <w:numId w:val="1"/>
        </w:numPr>
        <w:tabs>
          <w:tab w:val="left" w:pos="1294"/>
        </w:tabs>
        <w:spacing w:line="234" w:lineRule="auto"/>
        <w:ind w:left="260" w:right="600" w:firstLine="71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целях</w:t>
      </w:r>
      <w:proofErr w:type="gramEnd"/>
      <w:r>
        <w:rPr>
          <w:rFonts w:ascii="Times New Roman" w:eastAsia="Times New Roman" w:hAnsi="Times New Roman"/>
          <w:sz w:val="24"/>
        </w:rPr>
        <w:t xml:space="preserve"> налогообложения все земли рассматриваются в зависимости от их целевого назначения и принадлежности к соответствующим категориям (статья 497).</w:t>
      </w:r>
    </w:p>
    <w:p w:rsidR="0066079C" w:rsidRDefault="0066079C" w:rsidP="0066079C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bookmarkStart w:id="0" w:name="page9"/>
      <w:bookmarkEnd w:id="0"/>
      <w:r>
        <w:rPr>
          <w:rFonts w:ascii="Times New Roman" w:eastAsia="Times New Roman" w:hAnsi="Times New Roman"/>
          <w:sz w:val="24"/>
        </w:rPr>
        <w:t>Принадлежность земель к той или иной категории устанавливается земельным законодательством Республики Казахстан. Земли населенных пунктов для целей налогообложения разделены на две группы:</w:t>
      </w:r>
    </w:p>
    <w:p w:rsidR="0066079C" w:rsidRDefault="0066079C" w:rsidP="0066079C">
      <w:pPr>
        <w:spacing w:line="2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numPr>
          <w:ilvl w:val="1"/>
          <w:numId w:val="2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земли населенных пунктов, за исключением земель, занятых жилищным фондом,</w:t>
      </w:r>
    </w:p>
    <w:p w:rsidR="0066079C" w:rsidRDefault="0066079C" w:rsidP="0066079C">
      <w:pPr>
        <w:numPr>
          <w:ilvl w:val="0"/>
          <w:numId w:val="2"/>
        </w:numPr>
        <w:tabs>
          <w:tab w:val="left" w:pos="440"/>
        </w:tabs>
        <w:spacing w:line="0" w:lineRule="atLeast"/>
        <w:ind w:left="440" w:hanging="1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том числе строениями и сооружениями при нем;</w:t>
      </w:r>
    </w:p>
    <w:p w:rsidR="0066079C" w:rsidRDefault="0066079C" w:rsidP="0066079C">
      <w:pPr>
        <w:numPr>
          <w:ilvl w:val="1"/>
          <w:numId w:val="3"/>
        </w:numPr>
        <w:tabs>
          <w:tab w:val="left" w:pos="1280"/>
        </w:tabs>
        <w:spacing w:line="0" w:lineRule="atLeast"/>
        <w:ind w:left="1280" w:hanging="3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земли, занятые жилищным фондом, в том числе строениями и сооружениями</w:t>
      </w:r>
    </w:p>
    <w:p w:rsidR="0066079C" w:rsidRDefault="0066079C" w:rsidP="0066079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нем.</w:t>
      </w:r>
    </w:p>
    <w:p w:rsidR="0066079C" w:rsidRDefault="0066079C" w:rsidP="0066079C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Налогообложению не подлежат следующие категории земель:</w:t>
      </w:r>
    </w:p>
    <w:p w:rsidR="0066079C" w:rsidRDefault="0066079C" w:rsidP="0066079C">
      <w:pPr>
        <w:numPr>
          <w:ilvl w:val="1"/>
          <w:numId w:val="4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земли особо охраняемых природных территорий;</w:t>
      </w:r>
    </w:p>
    <w:p w:rsidR="0066079C" w:rsidRDefault="0066079C" w:rsidP="0066079C">
      <w:pPr>
        <w:numPr>
          <w:ilvl w:val="1"/>
          <w:numId w:val="4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земли лесного фонда;</w:t>
      </w:r>
    </w:p>
    <w:p w:rsidR="0066079C" w:rsidRDefault="0066079C" w:rsidP="0066079C">
      <w:pPr>
        <w:numPr>
          <w:ilvl w:val="1"/>
          <w:numId w:val="4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земли водного фонда;</w:t>
      </w:r>
    </w:p>
    <w:p w:rsidR="0066079C" w:rsidRDefault="0066079C" w:rsidP="0066079C">
      <w:pPr>
        <w:numPr>
          <w:ilvl w:val="1"/>
          <w:numId w:val="4"/>
        </w:numPr>
        <w:tabs>
          <w:tab w:val="left" w:pos="1220"/>
        </w:tabs>
        <w:spacing w:line="0" w:lineRule="atLeast"/>
        <w:ind w:left="1220" w:hanging="2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земли запаса.</w:t>
      </w:r>
    </w:p>
    <w:p w:rsidR="0066079C" w:rsidRDefault="0066079C" w:rsidP="0066079C">
      <w:pPr>
        <w:spacing w:line="12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numPr>
          <w:ilvl w:val="1"/>
          <w:numId w:val="5"/>
        </w:numPr>
        <w:tabs>
          <w:tab w:val="left" w:pos="1198"/>
        </w:tabs>
        <w:spacing w:line="236" w:lineRule="auto"/>
        <w:ind w:left="260" w:firstLine="71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случае</w:t>
      </w:r>
      <w:proofErr w:type="gramEnd"/>
      <w:r>
        <w:rPr>
          <w:rFonts w:ascii="Times New Roman" w:eastAsia="Times New Roman" w:hAnsi="Times New Roman"/>
          <w:sz w:val="24"/>
        </w:rPr>
        <w:t xml:space="preserve"> передачи указанных земель (за исключением земель запаса) в постоянное землепользование или первичное безвозмездное временное землепользование они подлежат налогообложению в порядке, определенном статьей 508 настоящего Кодекса.</w:t>
      </w:r>
    </w:p>
    <w:p w:rsidR="0066079C" w:rsidRDefault="0066079C" w:rsidP="0066079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Земельный налог исчисляется на основании:</w:t>
      </w:r>
    </w:p>
    <w:p w:rsidR="0066079C" w:rsidRDefault="0066079C" w:rsidP="0066079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идентификационных документов: акта на право собственности, акта на право постоянного землепользования, акта на право безвозмездного временного землепользования;</w:t>
      </w:r>
    </w:p>
    <w:p w:rsidR="0066079C" w:rsidRDefault="0066079C" w:rsidP="0066079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данных государственного количественного и качественного учета земель по состоянию на 1 января каждого года, предоставленных центральным уполномоченным органом по управлению земельными ресурсами.</w:t>
      </w:r>
    </w:p>
    <w:p w:rsidR="0066079C" w:rsidRDefault="0066079C" w:rsidP="0066079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spacing w:line="234" w:lineRule="auto"/>
        <w:ind w:left="260" w:right="82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Плательщики земельного налога являются юридические и физические лица. Плательщики земельного налога являются юридические лица имеющие:</w:t>
      </w:r>
    </w:p>
    <w:p w:rsidR="0066079C" w:rsidRDefault="0066079C" w:rsidP="0066079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Земельные участки на праве собственности</w:t>
      </w:r>
    </w:p>
    <w:p w:rsidR="0066079C" w:rsidRDefault="0066079C" w:rsidP="0066079C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праве постоянного землепользования</w:t>
      </w:r>
    </w:p>
    <w:p w:rsidR="0066079C" w:rsidRDefault="0066079C" w:rsidP="0066079C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праве первичного безвозмездного временного землепользования.</w:t>
      </w:r>
    </w:p>
    <w:p w:rsidR="0066079C" w:rsidRDefault="0066079C" w:rsidP="0066079C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 другие их структурные подразделения по имеющимся земельным участкам</w:t>
      </w:r>
    </w:p>
    <w:p w:rsidR="0066079C" w:rsidRDefault="0066079C" w:rsidP="0066079C">
      <w:pPr>
        <w:spacing w:line="289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spacing w:line="234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Налоговый учет </w:t>
      </w:r>
      <w:r>
        <w:rPr>
          <w:rFonts w:ascii="Times New Roman" w:eastAsia="Times New Roman" w:hAnsi="Times New Roman"/>
          <w:sz w:val="24"/>
        </w:rPr>
        <w:t>земельного налога предусматривает определения объекта обложения,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налоговой базы и ставки, порядка расчета, сроки уплаты и предоставления декларации:</w:t>
      </w:r>
    </w:p>
    <w:p w:rsidR="0066079C" w:rsidRDefault="0066079C" w:rsidP="0066079C">
      <w:pPr>
        <w:spacing w:line="2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numPr>
          <w:ilvl w:val="0"/>
          <w:numId w:val="6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Объект обложения - земельный участок (земельная доля)</w:t>
      </w:r>
    </w:p>
    <w:p w:rsidR="0066079C" w:rsidRDefault="0066079C" w:rsidP="0066079C">
      <w:pPr>
        <w:numPr>
          <w:ilvl w:val="0"/>
          <w:numId w:val="6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Налоговый период - календарный год с 1 января по 31 декабря</w:t>
      </w:r>
    </w:p>
    <w:p w:rsidR="0066079C" w:rsidRDefault="0066079C" w:rsidP="0066079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0"/>
          <w:numId w:val="6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Налоговая база - площадь земельного участка и (или) земельной доли. (Статьи 502 НК)</w:t>
      </w:r>
    </w:p>
    <w:p w:rsidR="0066079C" w:rsidRDefault="0066079C" w:rsidP="0066079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Базовые ставки земельного налога на земли сельскохозяйственного назначения устанавливаются в расчете на один гектар и дифференцируются по качеству почв, (Статья 503,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стр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555 НК) пропорционально баллам бонитета</w:t>
      </w:r>
    </w:p>
    <w:p w:rsidR="0066079C" w:rsidRDefault="0066079C" w:rsidP="0066079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Базовые налоговые ставки на расположенные вне населенных пунктов земли промышленности устанавливаются в расчете на один гектар и пропорционально баллам бонитета (Статья 506.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стр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561 НК)</w:t>
      </w:r>
    </w:p>
    <w:p w:rsidR="0066079C" w:rsidRDefault="0066079C" w:rsidP="0066079C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1"/>
          <w:numId w:val="6"/>
        </w:numPr>
        <w:tabs>
          <w:tab w:val="left" w:pos="1676"/>
        </w:tabs>
        <w:spacing w:line="236" w:lineRule="auto"/>
        <w:ind w:left="260"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Базовые налоговые ставки на земли населенных пунктов </w:t>
      </w:r>
      <w:r>
        <w:rPr>
          <w:rFonts w:ascii="Times New Roman" w:eastAsia="Times New Roman" w:hAnsi="Times New Roman"/>
          <w:b/>
          <w:sz w:val="24"/>
        </w:rPr>
        <w:t>(за исключением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придомовых участков) </w:t>
      </w:r>
      <w:r>
        <w:rPr>
          <w:rFonts w:ascii="Times New Roman" w:eastAsia="Times New Roman" w:hAnsi="Times New Roman"/>
          <w:sz w:val="24"/>
        </w:rPr>
        <w:t>устанавливаются в расчете на один квадратный метр площади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следующих размерах:</w:t>
      </w:r>
    </w:p>
    <w:p w:rsidR="0066079C" w:rsidRDefault="0066079C" w:rsidP="0066079C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300"/>
        <w:gridCol w:w="420"/>
        <w:gridCol w:w="620"/>
        <w:gridCol w:w="520"/>
        <w:gridCol w:w="740"/>
        <w:gridCol w:w="900"/>
        <w:gridCol w:w="2080"/>
      </w:tblGrid>
      <w:tr w:rsidR="0066079C" w:rsidTr="00C40F08">
        <w:trPr>
          <w:trHeight w:val="276"/>
        </w:trPr>
        <w:tc>
          <w:tcPr>
            <w:tcW w:w="1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3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Категория</w:t>
            </w:r>
          </w:p>
        </w:tc>
        <w:tc>
          <w:tcPr>
            <w:tcW w:w="1040" w:type="dxa"/>
            <w:gridSpan w:val="2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Базовые</w:t>
            </w:r>
          </w:p>
        </w:tc>
        <w:tc>
          <w:tcPr>
            <w:tcW w:w="1260" w:type="dxa"/>
            <w:gridSpan w:val="2"/>
            <w:tcBorders>
              <w:top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налоговые</w:t>
            </w:r>
          </w:p>
        </w:tc>
        <w:tc>
          <w:tcPr>
            <w:tcW w:w="9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ставки</w:t>
            </w:r>
          </w:p>
        </w:tc>
        <w:tc>
          <w:tcPr>
            <w:tcW w:w="208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Базовые</w:t>
            </w:r>
          </w:p>
        </w:tc>
      </w:tr>
      <w:tr w:rsidR="0066079C" w:rsidTr="00C40F08">
        <w:trPr>
          <w:trHeight w:val="276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населенного пункта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</w:t>
            </w: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right="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земли</w:t>
            </w:r>
          </w:p>
        </w:tc>
        <w:tc>
          <w:tcPr>
            <w:tcW w:w="164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населенных</w:t>
            </w:r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налоговые ставки</w:t>
            </w:r>
          </w:p>
        </w:tc>
      </w:tr>
      <w:tr w:rsidR="0066079C" w:rsidTr="00C40F08">
        <w:trPr>
          <w:trHeight w:val="276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пунктов,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</w:t>
            </w:r>
          </w:p>
        </w:tc>
        <w:tc>
          <w:tcPr>
            <w:tcW w:w="1640" w:type="dxa"/>
            <w:gridSpan w:val="2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исключением</w:t>
            </w:r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 земли, занятые</w:t>
            </w:r>
          </w:p>
        </w:tc>
      </w:tr>
      <w:tr w:rsidR="0066079C" w:rsidTr="00C40F08">
        <w:trPr>
          <w:trHeight w:val="276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0" w:type="dxa"/>
            <w:gridSpan w:val="5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земель,  занятых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жилищным</w:t>
            </w:r>
            <w:proofErr w:type="gramEnd"/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жилищным</w:t>
            </w:r>
          </w:p>
        </w:tc>
      </w:tr>
      <w:tr w:rsidR="0066079C" w:rsidTr="00C40F08">
        <w:trPr>
          <w:trHeight w:val="276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фондом,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том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числе</w:t>
            </w:r>
            <w:proofErr w:type="gramEnd"/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фондом,   в   том</w:t>
            </w:r>
          </w:p>
        </w:tc>
      </w:tr>
      <w:tr w:rsidR="0066079C" w:rsidTr="00C40F08">
        <w:trPr>
          <w:trHeight w:val="281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строениями и сооружениями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строениями</w:t>
            </w:r>
          </w:p>
        </w:tc>
      </w:tr>
      <w:tr w:rsidR="0066079C" w:rsidTr="0066079C">
        <w:trPr>
          <w:trHeight w:val="694"/>
        </w:trPr>
        <w:tc>
          <w:tcPr>
            <w:tcW w:w="180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right="285"/>
              <w:jc w:val="right"/>
              <w:rPr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6079C" w:rsidRDefault="0066079C" w:rsidP="0066079C">
      <w:pPr>
        <w:rPr>
          <w:rFonts w:ascii="Times New Roman" w:eastAsia="Times New Roman" w:hAnsi="Times New Roman"/>
          <w:sz w:val="24"/>
        </w:rPr>
        <w:sectPr w:rsidR="0066079C">
          <w:pgSz w:w="11900" w:h="16838"/>
          <w:pgMar w:top="1135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300"/>
        <w:gridCol w:w="3200"/>
        <w:gridCol w:w="2080"/>
      </w:tblGrid>
      <w:tr w:rsidR="0066079C" w:rsidTr="00C40F08">
        <w:trPr>
          <w:trHeight w:val="278"/>
        </w:trPr>
        <w:tc>
          <w:tcPr>
            <w:tcW w:w="18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10"/>
            <w:bookmarkEnd w:id="1"/>
          </w:p>
        </w:tc>
        <w:tc>
          <w:tcPr>
            <w:tcW w:w="23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 нем (тенге)</w:t>
            </w:r>
          </w:p>
        </w:tc>
        <w:tc>
          <w:tcPr>
            <w:tcW w:w="208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   сооружениями</w:t>
            </w:r>
          </w:p>
        </w:tc>
      </w:tr>
      <w:tr w:rsidR="0066079C" w:rsidTr="00C40F08">
        <w:trPr>
          <w:trHeight w:val="281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 нем (тенге)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Города: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Алматы</w:t>
            </w:r>
            <w:proofErr w:type="spellEnd"/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28,95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0,96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Астана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19,30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0,96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Актау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9,65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8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Актобе</w:t>
            </w:r>
            <w:proofErr w:type="spellEnd"/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6,75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Атырау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8,20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Караганда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9,65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Кызылорда</w:t>
            </w:r>
            <w:proofErr w:type="spellEnd"/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8,68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Кокшетау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5,79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Костанай</w:t>
            </w:r>
            <w:proofErr w:type="spellEnd"/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6,27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8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Павлодар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9,65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Петропавловск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5,79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Талдыкорган</w:t>
            </w:r>
            <w:proofErr w:type="spellEnd"/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9,17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13.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Тараз</w:t>
            </w:r>
            <w:proofErr w:type="spellEnd"/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9,17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14.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Уральск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5,79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Усть-Каменогорск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9,65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16.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Шымкент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9,17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0,58</w:t>
            </w:r>
          </w:p>
        </w:tc>
      </w:tr>
      <w:tr w:rsidR="0066079C" w:rsidTr="00C40F08">
        <w:trPr>
          <w:trHeight w:val="268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17.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область: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6079C" w:rsidTr="00C40F08">
        <w:trPr>
          <w:trHeight w:val="261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18.</w:t>
            </w: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города областного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6,75</w:t>
            </w:r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0,39</w:t>
            </w:r>
          </w:p>
        </w:tc>
      </w:tr>
      <w:tr w:rsidR="0066079C" w:rsidTr="00C40F08">
        <w:trPr>
          <w:trHeight w:val="281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значения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79C" w:rsidTr="00C40F08">
        <w:trPr>
          <w:trHeight w:val="261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19.</w:t>
            </w: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города районного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5,79</w:t>
            </w:r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0,39</w:t>
            </w:r>
          </w:p>
        </w:tc>
      </w:tr>
      <w:tr w:rsidR="0066079C" w:rsidTr="00C40F08">
        <w:trPr>
          <w:trHeight w:val="281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значения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область: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6079C" w:rsidTr="00C40F08">
        <w:trPr>
          <w:trHeight w:val="261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21.</w:t>
            </w: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города областного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5,79</w:t>
            </w:r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0,39</w:t>
            </w:r>
          </w:p>
        </w:tc>
      </w:tr>
      <w:tr w:rsidR="0066079C" w:rsidTr="00C40F08">
        <w:trPr>
          <w:trHeight w:val="281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значения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79C" w:rsidTr="00C40F08">
        <w:trPr>
          <w:trHeight w:val="261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22.</w:t>
            </w: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города районного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5,02</w:t>
            </w:r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0,39</w:t>
            </w:r>
          </w:p>
        </w:tc>
      </w:tr>
      <w:tr w:rsidR="0066079C" w:rsidTr="00C40F08">
        <w:trPr>
          <w:trHeight w:val="281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значения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79C" w:rsidTr="00C40F08">
        <w:trPr>
          <w:trHeight w:val="263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23.</w:t>
            </w: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Остальные города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85 процентов от ставки,</w:t>
            </w:r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0,39</w:t>
            </w:r>
          </w:p>
        </w:tc>
      </w:tr>
      <w:tr w:rsidR="0066079C" w:rsidTr="00C40F08">
        <w:trPr>
          <w:trHeight w:val="276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областного значения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установленной для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областного</w:t>
            </w:r>
            <w:proofErr w:type="gramEnd"/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79C" w:rsidTr="00C40F08">
        <w:trPr>
          <w:trHeight w:val="281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центра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79C" w:rsidTr="00C40F08">
        <w:trPr>
          <w:trHeight w:val="261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24.</w:t>
            </w: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Остальные города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75 процентов от ставки,</w:t>
            </w:r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0,19</w:t>
            </w:r>
          </w:p>
        </w:tc>
      </w:tr>
      <w:tr w:rsidR="0066079C" w:rsidTr="00C40F08">
        <w:trPr>
          <w:trHeight w:val="276"/>
        </w:trPr>
        <w:tc>
          <w:tcPr>
            <w:tcW w:w="18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районного значения</w:t>
            </w:r>
          </w:p>
        </w:tc>
        <w:tc>
          <w:tcPr>
            <w:tcW w:w="320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установленной для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областного</w:t>
            </w:r>
            <w:proofErr w:type="gramEnd"/>
          </w:p>
        </w:tc>
        <w:tc>
          <w:tcPr>
            <w:tcW w:w="208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79C" w:rsidTr="00C40F08">
        <w:trPr>
          <w:trHeight w:val="281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центра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25.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Поселки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0,96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0,13</w:t>
            </w:r>
          </w:p>
        </w:tc>
      </w:tr>
      <w:tr w:rsidR="0066079C" w:rsidTr="00C40F08">
        <w:trPr>
          <w:trHeight w:val="266"/>
        </w:trPr>
        <w:tc>
          <w:tcPr>
            <w:tcW w:w="1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26.</w:t>
            </w:r>
          </w:p>
        </w:tc>
        <w:tc>
          <w:tcPr>
            <w:tcW w:w="23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Села</w:t>
            </w:r>
          </w:p>
        </w:tc>
        <w:tc>
          <w:tcPr>
            <w:tcW w:w="320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0,48</w:t>
            </w:r>
          </w:p>
        </w:tc>
        <w:tc>
          <w:tcPr>
            <w:tcW w:w="208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66079C" w:rsidRDefault="0066079C" w:rsidP="00C40F0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0,09</w:t>
            </w:r>
          </w:p>
        </w:tc>
      </w:tr>
    </w:tbl>
    <w:p w:rsidR="0066079C" w:rsidRDefault="0066079C" w:rsidP="0066079C">
      <w:pPr>
        <w:spacing w:line="200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spacing w:line="268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Статья 512. Порядок исчисления и сроки уплаты налога юридическими лицами:</w:t>
      </w:r>
    </w:p>
    <w:p w:rsidR="0066079C" w:rsidRDefault="0066079C" w:rsidP="0066079C">
      <w:pPr>
        <w:spacing w:line="211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numPr>
          <w:ilvl w:val="1"/>
          <w:numId w:val="7"/>
        </w:numPr>
        <w:tabs>
          <w:tab w:val="left" w:pos="1393"/>
        </w:tabs>
        <w:spacing w:line="234" w:lineRule="auto"/>
        <w:ind w:left="260" w:firstLine="8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Налогоплательщики самостоятельно исчисляют суммы земельного налога путем применения соответствующей ставки налога к налоговой базе.</w:t>
      </w:r>
    </w:p>
    <w:p w:rsidR="0066079C" w:rsidRDefault="0066079C" w:rsidP="0066079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1"/>
          <w:numId w:val="7"/>
        </w:numPr>
        <w:tabs>
          <w:tab w:val="left" w:pos="1400"/>
        </w:tabs>
        <w:spacing w:line="0" w:lineRule="atLeast"/>
        <w:ind w:left="1400" w:hanging="28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Размер текущих платежей определяется путем применением налоговой ставки</w:t>
      </w:r>
    </w:p>
    <w:p w:rsidR="0066079C" w:rsidRDefault="0066079C" w:rsidP="0066079C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0"/>
          <w:numId w:val="7"/>
        </w:numPr>
        <w:tabs>
          <w:tab w:val="left" w:pos="526"/>
        </w:tabs>
        <w:spacing w:line="234" w:lineRule="auto"/>
        <w:ind w:left="260" w:right="2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налоговой базе по объектам налогообложения, имеющимся на начало налогового периода.</w:t>
      </w:r>
    </w:p>
    <w:p w:rsidR="0066079C" w:rsidRDefault="0066079C" w:rsidP="0066079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1"/>
          <w:numId w:val="7"/>
        </w:numPr>
        <w:tabs>
          <w:tab w:val="left" w:pos="1393"/>
        </w:tabs>
        <w:spacing w:line="234" w:lineRule="auto"/>
        <w:ind w:left="260" w:right="20" w:firstLine="8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уплачивают суммы текущих платежей налога равными долями не позднее 25 февраля, 25 мая, 25 августа и 25 ноября налогового периода.</w:t>
      </w:r>
    </w:p>
    <w:p w:rsidR="0066079C" w:rsidRDefault="0066079C" w:rsidP="0066079C">
      <w:pPr>
        <w:spacing w:line="200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spacing w:line="200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spacing w:line="391" w:lineRule="exact"/>
        <w:rPr>
          <w:rFonts w:ascii="Times New Roman" w:eastAsia="Times New Roman" w:hAnsi="Times New Roman"/>
        </w:rPr>
      </w:pPr>
    </w:p>
    <w:p w:rsidR="0066079C" w:rsidRDefault="0066079C" w:rsidP="0066079C">
      <w:pPr>
        <w:spacing w:line="0" w:lineRule="atLeast"/>
        <w:ind w:right="-259"/>
        <w:jc w:val="center"/>
        <w:rPr>
          <w:sz w:val="22"/>
        </w:rPr>
      </w:pPr>
      <w:r>
        <w:rPr>
          <w:sz w:val="22"/>
        </w:rPr>
        <w:t>10</w:t>
      </w:r>
    </w:p>
    <w:p w:rsidR="0066079C" w:rsidRDefault="0066079C" w:rsidP="0066079C">
      <w:pPr>
        <w:spacing w:line="0" w:lineRule="atLeast"/>
        <w:ind w:right="-259"/>
        <w:jc w:val="center"/>
        <w:rPr>
          <w:sz w:val="22"/>
        </w:rPr>
        <w:sectPr w:rsidR="0066079C">
          <w:pgSz w:w="11900" w:h="16838"/>
          <w:pgMar w:top="1112" w:right="846" w:bottom="419" w:left="1440" w:header="0" w:footer="0" w:gutter="0"/>
          <w:cols w:space="0" w:equalWidth="0">
            <w:col w:w="9620"/>
          </w:cols>
          <w:docGrid w:linePitch="360"/>
        </w:sectPr>
      </w:pPr>
    </w:p>
    <w:p w:rsidR="0066079C" w:rsidRDefault="0066079C" w:rsidP="0066079C">
      <w:pPr>
        <w:numPr>
          <w:ilvl w:val="0"/>
          <w:numId w:val="8"/>
        </w:numPr>
        <w:tabs>
          <w:tab w:val="left" w:pos="1393"/>
        </w:tabs>
        <w:spacing w:line="236" w:lineRule="auto"/>
        <w:ind w:left="260" w:firstLine="854"/>
        <w:jc w:val="both"/>
        <w:rPr>
          <w:rFonts w:ascii="Times New Roman" w:eastAsia="Times New Roman" w:hAnsi="Times New Roman"/>
          <w:sz w:val="24"/>
        </w:rPr>
      </w:pPr>
      <w:bookmarkStart w:id="2" w:name="page11"/>
      <w:bookmarkEnd w:id="2"/>
      <w:r>
        <w:rPr>
          <w:rFonts w:ascii="Times New Roman" w:eastAsia="Times New Roman" w:hAnsi="Times New Roman"/>
          <w:sz w:val="24"/>
        </w:rPr>
        <w:lastRenderedPageBreak/>
        <w:t>Налогоплательщик производит окончательный расчет и уплачивает земельный налог не позднее 10 календарных дней после наступления срока представления декларации за налоговый период.</w:t>
      </w:r>
    </w:p>
    <w:p w:rsidR="0066079C" w:rsidRDefault="0066079C" w:rsidP="0066079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0"/>
          <w:numId w:val="8"/>
        </w:numPr>
        <w:tabs>
          <w:tab w:val="left" w:pos="1393"/>
        </w:tabs>
        <w:spacing w:line="234" w:lineRule="auto"/>
        <w:ind w:left="260" w:firstLine="8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Расчет текущих платежей </w:t>
      </w:r>
      <w:r>
        <w:rPr>
          <w:rFonts w:ascii="Times New Roman" w:eastAsia="Times New Roman" w:hAnsi="Times New Roman"/>
          <w:sz w:val="24"/>
        </w:rPr>
        <w:t>–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при возникновении налоговых обязательств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течение налогового периода</w:t>
      </w:r>
    </w:p>
    <w:p w:rsidR="0066079C" w:rsidRDefault="0066079C" w:rsidP="0066079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66079C" w:rsidRDefault="0066079C" w:rsidP="0066079C">
      <w:pPr>
        <w:numPr>
          <w:ilvl w:val="0"/>
          <w:numId w:val="8"/>
        </w:numPr>
        <w:tabs>
          <w:tab w:val="left" w:pos="1393"/>
        </w:tabs>
        <w:spacing w:line="234" w:lineRule="auto"/>
        <w:ind w:left="260" w:firstLine="8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Декларацию </w:t>
      </w:r>
      <w:r>
        <w:rPr>
          <w:rFonts w:ascii="Times New Roman" w:eastAsia="Times New Roman" w:hAnsi="Times New Roman"/>
          <w:sz w:val="24"/>
        </w:rPr>
        <w:t>представляется в налоговые органы по месту нахождения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земельных участков 31 марта года, следующего за отчетным налоговым периодом.</w:t>
      </w:r>
    </w:p>
    <w:p w:rsidR="0066079C" w:rsidRDefault="0066079C"/>
    <w:sectPr w:rsidR="0066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51EAD36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3"/>
    <w:multiLevelType w:val="hybridMultilevel"/>
    <w:tmpl w:val="153EA43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4"/>
    <w:multiLevelType w:val="hybridMultilevel"/>
    <w:tmpl w:val="385558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5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6"/>
    <w:multiLevelType w:val="hybridMultilevel"/>
    <w:tmpl w:val="6A2342EC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7"/>
    <w:multiLevelType w:val="hybridMultilevel"/>
    <w:tmpl w:val="2A487C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079C"/>
    <w:rsid w:val="0066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9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2021-01-21T17:51:00Z</dcterms:created>
  <dcterms:modified xsi:type="dcterms:W3CDTF">2021-01-21T17:53:00Z</dcterms:modified>
</cp:coreProperties>
</file>